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2"/>
      </w:tblGrid>
      <w:tr w:rsidR="00450724" w:rsidRPr="005217E5" w:rsidTr="008774FB">
        <w:trPr>
          <w:trHeight w:val="1615"/>
        </w:trPr>
        <w:tc>
          <w:tcPr>
            <w:tcW w:w="2552" w:type="dxa"/>
            <w:vAlign w:val="center"/>
          </w:tcPr>
          <w:p w:rsidR="00450724" w:rsidRPr="005217E5" w:rsidRDefault="00450724" w:rsidP="008774FB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217E5">
              <w:rPr>
                <w:rFonts w:ascii="Times New Roman" w:eastAsia="Times New Roman" w:hAnsi="Times New Roman" w:cs="Times New Roman"/>
                <w:noProof/>
                <w:sz w:val="21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5CA5ED" wp14:editId="4056378F">
                      <wp:simplePos x="0" y="0"/>
                      <wp:positionH relativeFrom="column">
                        <wp:posOffset>1462543</wp:posOffset>
                      </wp:positionH>
                      <wp:positionV relativeFrom="paragraph">
                        <wp:posOffset>535747</wp:posOffset>
                      </wp:positionV>
                      <wp:extent cx="5047090" cy="0"/>
                      <wp:effectExtent l="0" t="0" r="20320" b="1905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70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42.2pt" to="512.5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" o:allowincell="f" strokeweight="1pt"/>
                  </w:pict>
                </mc:Fallback>
              </mc:AlternateContent>
            </w:r>
            <w:r w:rsidRPr="005217E5">
              <w:rPr>
                <w:rFonts w:ascii="Times New Roman" w:eastAsia="Times New Roman" w:hAnsi="Times New Roman" w:cs="Times New Roman"/>
                <w:noProof/>
                <w:sz w:val="21"/>
                <w:szCs w:val="20"/>
                <w:lang w:eastAsia="pl-PL"/>
              </w:rPr>
              <w:drawing>
                <wp:inline distT="0" distB="0" distL="0" distR="0" wp14:anchorId="469E4735" wp14:editId="411EA96D">
                  <wp:extent cx="1515110" cy="894080"/>
                  <wp:effectExtent l="0" t="0" r="889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bottom"/>
          </w:tcPr>
          <w:p w:rsidR="00450724" w:rsidRPr="005217E5" w:rsidRDefault="00450724" w:rsidP="008774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2"/>
                <w:szCs w:val="20"/>
                <w:lang w:eastAsia="pl-PL"/>
              </w:rPr>
            </w:pPr>
            <w:r w:rsidRPr="005217E5">
              <w:rPr>
                <w:rFonts w:ascii="Arial" w:eastAsia="Times New Roman" w:hAnsi="Arial" w:cs="Times New Roman"/>
                <w:b/>
                <w:sz w:val="32"/>
                <w:szCs w:val="20"/>
                <w:lang w:eastAsia="pl-PL"/>
              </w:rPr>
              <w:t>Instytut Problemów Współczesnej Cywilizacji</w:t>
            </w:r>
          </w:p>
          <w:p w:rsidR="00450724" w:rsidRPr="005217E5" w:rsidRDefault="00450724" w:rsidP="0087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217E5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im. Marka Dietricha</w:t>
            </w:r>
          </w:p>
          <w:p w:rsidR="00450724" w:rsidRPr="005217E5" w:rsidRDefault="00450724" w:rsidP="008774FB">
            <w:pPr>
              <w:tabs>
                <w:tab w:val="right" w:pos="0"/>
                <w:tab w:val="left" w:pos="50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</w:pPr>
          </w:p>
          <w:p w:rsidR="00450724" w:rsidRPr="005217E5" w:rsidRDefault="00450724" w:rsidP="008774FB">
            <w:pPr>
              <w:tabs>
                <w:tab w:val="right" w:pos="0"/>
                <w:tab w:val="left" w:pos="50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</w:pPr>
            <w:r w:rsidRPr="005217E5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>ul. Koszykowa 80, 02-008 Warszawa</w:t>
            </w:r>
            <w:r w:rsidRPr="005217E5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  <w:t>tel. 22 234 70 07      fax 22 234 70 08</w:t>
            </w:r>
          </w:p>
          <w:p w:rsidR="00450724" w:rsidRPr="00350462" w:rsidRDefault="00450724" w:rsidP="0087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32"/>
                <w:lang w:eastAsia="pl-PL"/>
              </w:rPr>
            </w:pPr>
          </w:p>
          <w:p w:rsidR="00450724" w:rsidRPr="005217E5" w:rsidRDefault="00450724" w:rsidP="008774FB">
            <w:pPr>
              <w:tabs>
                <w:tab w:val="right" w:pos="0"/>
                <w:tab w:val="left" w:pos="50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5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450724" w:rsidRPr="005217E5" w:rsidRDefault="00450724" w:rsidP="0045072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724" w:rsidRPr="005217E5" w:rsidRDefault="00450724" w:rsidP="00450724">
      <w:pPr>
        <w:tabs>
          <w:tab w:val="left" w:pos="-284"/>
          <w:tab w:val="right" w:pos="9923"/>
        </w:tabs>
        <w:spacing w:after="80" w:line="240" w:lineRule="auto"/>
        <w:ind w:left="-142" w:right="-1009" w:firstLine="14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B768" wp14:editId="05C0EA2D">
                <wp:simplePos x="0" y="0"/>
                <wp:positionH relativeFrom="column">
                  <wp:posOffset>-130734</wp:posOffset>
                </wp:positionH>
                <wp:positionV relativeFrom="paragraph">
                  <wp:posOffset>166014</wp:posOffset>
                </wp:positionV>
                <wp:extent cx="6739246" cy="1170432"/>
                <wp:effectExtent l="0" t="0" r="2413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4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724" w:rsidRPr="008E48A9" w:rsidRDefault="00450724" w:rsidP="00450724">
                            <w:pPr>
                              <w:spacing w:after="240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E48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Instytut Problemów Współczesnej Cywilizacji im. Marka Dietricha </w:t>
                            </w:r>
                            <w:r w:rsidRPr="008E48A9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jest międzyuczelnianą jednostką działającą na podstawie porozumienia zawartego przez Politechnikę Warszawską, Szkołę Główną Gospodarstwa Wiejskiego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8E48A9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w Warszawie, Szkołę Główną Handlową w Warszawie, Uniwersytet Warszawski i W</w:t>
                            </w:r>
                            <w:r w:rsidR="00BA2EA0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arszawski Uniwersytet Medyczny</w:t>
                            </w:r>
                            <w:r w:rsidRPr="008E48A9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. Przedmiotem prac Instytutu są konsekwencje społeczne i cywilizacyjne lawinowego narastania zasobów wiedzy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8E48A9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i informacji, w tym globalizacja oraz problemy sfery nauki i szkolnictwa wyższego związane z procesami transformacji ustrojowej i wchodzeniem Polski w systemy powiązań światowych. Dyrektorem Instytutu jest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rof. Tomasz Borecki.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3pt;margin-top:13.05pt;width:530.6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" filled="f" fillcolor="#eaeaea">
                <v:textbox>
                  <w:txbxContent>
                    <w:p w:rsidR="00450724" w:rsidRPr="008E48A9" w:rsidRDefault="00450724" w:rsidP="00450724">
                      <w:pPr>
                        <w:spacing w:after="240"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  <w:r w:rsidRPr="008E48A9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Instytut Problemów Współczesnej Cywilizacji im. Marka Dietricha </w:t>
                      </w:r>
                      <w:r w:rsidRPr="008E48A9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jest międzyuczelnianą jednostką działającą na podstawie porozumienia zawartego przez Politechnikę Warszawską, Szkołę Główną Gospodarstwa Wiejskiego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br/>
                      </w:r>
                      <w:r w:rsidRPr="008E48A9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w Warszawie, Szkołę Główną Handlową w Warszawie, Uniwersytet Warszawski i W</w:t>
                      </w:r>
                      <w:r w:rsidR="00BA2EA0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arszawski Uniwersytet Medyczny</w:t>
                      </w:r>
                      <w:r w:rsidRPr="008E48A9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. Przedmiotem prac Instytutu są konsekwencje społeczne i cywilizacyjne lawinowego narastania zasobów wiedzy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br/>
                      </w:r>
                      <w:r w:rsidRPr="008E48A9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i informacji, w tym globalizacja oraz problemy sfery nauki i szkolnictwa wyższego związane z procesami transformacji ustrojowej i wchodzeniem Polski w systemy powiązań światowych. Dyrektorem Instytutu jest p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rof. Tomasz Borecki.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5217E5">
          <w:rPr>
            <w:rFonts w:ascii="Times New Roman" w:eastAsia="Times New Roman" w:hAnsi="Times New Roman" w:cs="Times New Roman"/>
            <w:color w:val="0000FF"/>
            <w:sz w:val="18"/>
            <w:szCs w:val="20"/>
            <w:lang w:eastAsia="pl-PL"/>
          </w:rPr>
          <w:t>www.ipwc.pw.edu.pl</w:t>
        </w:r>
      </w:hyperlink>
      <w:r w:rsidRPr="005217E5">
        <w:rPr>
          <w:rFonts w:ascii="Times New Roman" w:eastAsia="Times New Roman" w:hAnsi="Times New Roman" w:cs="Times New Roman"/>
          <w:color w:val="0000FF"/>
          <w:sz w:val="18"/>
          <w:szCs w:val="20"/>
          <w:lang w:eastAsia="pl-PL"/>
        </w:rPr>
        <w:tab/>
      </w:r>
      <w:hyperlink r:id="rId9" w:history="1">
        <w:r w:rsidR="00BA2EA0" w:rsidRPr="005B349A">
          <w:rPr>
            <w:rStyle w:val="Hipercze"/>
            <w:rFonts w:ascii="Times New Roman" w:eastAsia="Times New Roman" w:hAnsi="Times New Roman" w:cs="Times New Roman"/>
            <w:sz w:val="18"/>
            <w:szCs w:val="20"/>
            <w:lang w:eastAsia="pl-PL"/>
          </w:rPr>
          <w:t>instytut.ipwc@pw.edu.pl</w:t>
        </w:r>
      </w:hyperlink>
      <w:r w:rsidRPr="005217E5">
        <w:rPr>
          <w:rFonts w:ascii="Arial" w:eastAsia="Times New Roman" w:hAnsi="Arial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E46835" wp14:editId="597EAB5E">
                <wp:simplePos x="0" y="0"/>
                <wp:positionH relativeFrom="column">
                  <wp:posOffset>1748790</wp:posOffset>
                </wp:positionH>
                <wp:positionV relativeFrom="paragraph">
                  <wp:posOffset>139700</wp:posOffset>
                </wp:positionV>
                <wp:extent cx="0" cy="0"/>
                <wp:effectExtent l="15240" t="9525" r="13335" b="95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1pt" to="13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" o:allowincell="f" strokeweight="1pt"/>
            </w:pict>
          </mc:Fallback>
        </mc:AlternateContent>
      </w:r>
    </w:p>
    <w:p w:rsidR="00450724" w:rsidRPr="005217E5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</w:p>
    <w:p w:rsidR="00450724" w:rsidRPr="005217E5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</w:p>
    <w:p w:rsidR="00450724" w:rsidRPr="005217E5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</w:p>
    <w:p w:rsidR="00450724" w:rsidRPr="005217E5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</w:p>
    <w:p w:rsidR="00450724" w:rsidRPr="005217E5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0"/>
          <w:lang w:eastAsia="pl-PL"/>
        </w:rPr>
        <w:t xml:space="preserve"> </w:t>
      </w:r>
    </w:p>
    <w:p w:rsidR="00450724" w:rsidRPr="005217E5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</w:p>
    <w:p w:rsidR="00450724" w:rsidRPr="005217E5" w:rsidRDefault="00450724" w:rsidP="00450724">
      <w:pPr>
        <w:keepNext/>
        <w:tabs>
          <w:tab w:val="left" w:pos="320"/>
          <w:tab w:val="left" w:pos="540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320" w:right="284"/>
        <w:jc w:val="center"/>
        <w:outlineLvl w:val="1"/>
        <w:rPr>
          <w:rFonts w:ascii="Arial" w:eastAsia="Times New Roman" w:hAnsi="Arial" w:cs="Times New Roman"/>
          <w:b/>
          <w:sz w:val="42"/>
          <w:szCs w:val="20"/>
          <w:lang w:eastAsia="pl-PL"/>
        </w:rPr>
      </w:pPr>
    </w:p>
    <w:p w:rsidR="00450724" w:rsidRPr="005217E5" w:rsidRDefault="00450724" w:rsidP="004507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50724" w:rsidRPr="005217E5" w:rsidRDefault="00450724" w:rsidP="00450724">
      <w:pPr>
        <w:keepNext/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812"/>
          <w:tab w:val="left" w:pos="6692"/>
          <w:tab w:val="left" w:pos="7400"/>
          <w:tab w:val="left" w:pos="8108"/>
          <w:tab w:val="left" w:pos="9279"/>
        </w:tabs>
        <w:spacing w:before="240" w:after="0" w:line="240" w:lineRule="auto"/>
        <w:ind w:left="318" w:right="284"/>
        <w:jc w:val="center"/>
        <w:outlineLvl w:val="1"/>
        <w:rPr>
          <w:rFonts w:ascii="Arial" w:eastAsia="Times New Roman" w:hAnsi="Arial" w:cs="Times New Roman"/>
          <w:b/>
          <w:sz w:val="42"/>
          <w:szCs w:val="20"/>
          <w:lang w:eastAsia="pl-PL"/>
        </w:rPr>
      </w:pPr>
      <w:r w:rsidRPr="005217E5">
        <w:rPr>
          <w:rFonts w:ascii="Arial" w:eastAsia="Times New Roman" w:hAnsi="Arial" w:cs="Times New Roman"/>
          <w:b/>
          <w:sz w:val="42"/>
          <w:szCs w:val="20"/>
          <w:lang w:eastAsia="pl-PL"/>
        </w:rPr>
        <w:t xml:space="preserve">W Y K Ł A D Y </w:t>
      </w:r>
    </w:p>
    <w:p w:rsidR="00450724" w:rsidRPr="00684569" w:rsidRDefault="00BA2EA0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Cs w:val="20"/>
          <w:lang w:eastAsia="pl-PL"/>
        </w:rPr>
      </w:pPr>
      <w:r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w roku akademickim 2018</w:t>
      </w:r>
      <w:r w:rsidR="00450724" w:rsidRPr="0068456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/20</w:t>
      </w:r>
      <w:r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19</w:t>
      </w:r>
    </w:p>
    <w:p w:rsidR="00450724" w:rsidRPr="005217E5" w:rsidRDefault="00450724" w:rsidP="00450724">
      <w:pPr>
        <w:keepNext/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right="284"/>
        <w:jc w:val="both"/>
        <w:outlineLvl w:val="7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450724" w:rsidRPr="005217E5" w:rsidRDefault="00450724" w:rsidP="0045072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Cs w:val="20"/>
          <w:lang w:eastAsia="pl-PL"/>
        </w:rPr>
      </w:pPr>
      <w:r w:rsidRPr="005217E5">
        <w:rPr>
          <w:rFonts w:ascii="Arial" w:eastAsia="Times New Roman" w:hAnsi="Arial" w:cs="Times New Roman"/>
          <w:b/>
          <w:i/>
          <w:szCs w:val="20"/>
          <w:lang w:eastAsia="pl-PL"/>
        </w:rPr>
        <w:t>wykłady:</w:t>
      </w:r>
      <w:r w:rsidR="00BA2EA0">
        <w:rPr>
          <w:rFonts w:ascii="Arial" w:eastAsia="Times New Roman" w:hAnsi="Arial" w:cs="Times New Roman"/>
          <w:b/>
          <w:i/>
          <w:szCs w:val="20"/>
          <w:lang w:eastAsia="pl-PL"/>
        </w:rPr>
        <w:t xml:space="preserve"> W1</w:t>
      </w:r>
      <w:r>
        <w:rPr>
          <w:rFonts w:ascii="Arial" w:eastAsia="Times New Roman" w:hAnsi="Arial" w:cs="Times New Roman"/>
          <w:b/>
          <w:i/>
          <w:szCs w:val="20"/>
          <w:lang w:eastAsia="pl-PL"/>
        </w:rPr>
        <w:t xml:space="preserve">, </w:t>
      </w:r>
      <w:r w:rsidR="00BA2EA0">
        <w:rPr>
          <w:rFonts w:ascii="Arial" w:eastAsia="Times New Roman" w:hAnsi="Arial" w:cs="Times New Roman"/>
          <w:b/>
          <w:i/>
          <w:szCs w:val="20"/>
          <w:lang w:eastAsia="pl-PL"/>
        </w:rPr>
        <w:t>W2</w:t>
      </w:r>
      <w:r w:rsidRPr="005217E5">
        <w:rPr>
          <w:rFonts w:ascii="Arial" w:eastAsia="Times New Roman" w:hAnsi="Arial" w:cs="Times New Roman"/>
          <w:b/>
          <w:i/>
          <w:szCs w:val="20"/>
          <w:lang w:eastAsia="pl-PL"/>
        </w:rPr>
        <w:t xml:space="preserve">, </w:t>
      </w:r>
      <w:r w:rsidR="00BA2EA0">
        <w:rPr>
          <w:rFonts w:ascii="Arial" w:eastAsia="Times New Roman" w:hAnsi="Arial" w:cs="Times New Roman"/>
          <w:b/>
          <w:i/>
          <w:szCs w:val="20"/>
          <w:lang w:eastAsia="pl-PL"/>
        </w:rPr>
        <w:t>W3, W4</w:t>
      </w:r>
      <w:r>
        <w:rPr>
          <w:rFonts w:ascii="Arial" w:eastAsia="Times New Roman" w:hAnsi="Arial" w:cs="Times New Roman"/>
          <w:b/>
          <w:i/>
          <w:szCs w:val="20"/>
          <w:lang w:eastAsia="pl-PL"/>
        </w:rPr>
        <w:t xml:space="preserve"> </w:t>
      </w:r>
      <w:r w:rsidR="00BA2EA0">
        <w:rPr>
          <w:rFonts w:ascii="Arial" w:eastAsia="Times New Roman" w:hAnsi="Arial" w:cs="Times New Roman"/>
          <w:b/>
          <w:i/>
          <w:szCs w:val="20"/>
          <w:lang w:eastAsia="pl-PL"/>
        </w:rPr>
        <w:t>prowadzone są w wymiarze 30</w:t>
      </w:r>
      <w:r w:rsidRPr="005217E5">
        <w:rPr>
          <w:rFonts w:ascii="Arial" w:eastAsia="Times New Roman" w:hAnsi="Arial" w:cs="Times New Roman"/>
          <w:b/>
          <w:i/>
          <w:szCs w:val="20"/>
          <w:lang w:eastAsia="pl-PL"/>
        </w:rPr>
        <w:t xml:space="preserve"> godz.,</w:t>
      </w:r>
    </w:p>
    <w:p w:rsidR="00450724" w:rsidRPr="005217E5" w:rsidRDefault="00BA2EA0" w:rsidP="0045072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Cs w:val="20"/>
          <w:lang w:eastAsia="pl-PL"/>
        </w:rPr>
      </w:pPr>
      <w:r>
        <w:rPr>
          <w:rFonts w:ascii="Arial" w:eastAsia="Times New Roman" w:hAnsi="Arial" w:cs="Times New Roman"/>
          <w:b/>
          <w:i/>
          <w:szCs w:val="20"/>
          <w:lang w:eastAsia="pl-PL"/>
        </w:rPr>
        <w:t>wykład</w:t>
      </w:r>
      <w:r w:rsidR="00450724">
        <w:rPr>
          <w:rFonts w:ascii="Arial" w:eastAsia="Times New Roman" w:hAnsi="Arial" w:cs="Times New Roman"/>
          <w:b/>
          <w:i/>
          <w:szCs w:val="20"/>
          <w:lang w:eastAsia="pl-PL"/>
        </w:rPr>
        <w:t xml:space="preserve">: </w:t>
      </w:r>
      <w:r>
        <w:rPr>
          <w:rFonts w:ascii="Arial" w:eastAsia="Times New Roman" w:hAnsi="Arial" w:cs="Times New Roman"/>
          <w:b/>
          <w:i/>
          <w:szCs w:val="20"/>
          <w:lang w:eastAsia="pl-PL"/>
        </w:rPr>
        <w:t>W5 w wymiarze 15</w:t>
      </w:r>
      <w:r w:rsidR="00450724">
        <w:rPr>
          <w:rFonts w:ascii="Arial" w:eastAsia="Times New Roman" w:hAnsi="Arial" w:cs="Times New Roman"/>
          <w:b/>
          <w:i/>
          <w:szCs w:val="20"/>
          <w:lang w:eastAsia="pl-PL"/>
        </w:rPr>
        <w:t xml:space="preserve"> godz.</w:t>
      </w:r>
    </w:p>
    <w:p w:rsidR="00450724" w:rsidRPr="00350462" w:rsidRDefault="00450724" w:rsidP="00450724">
      <w:pPr>
        <w:spacing w:after="0" w:line="240" w:lineRule="auto"/>
        <w:jc w:val="center"/>
        <w:rPr>
          <w:rFonts w:ascii="Arial" w:eastAsia="Times New Roman" w:hAnsi="Arial" w:cs="Times New Roman"/>
          <w:sz w:val="8"/>
          <w:szCs w:val="16"/>
          <w:lang w:eastAsia="pl-PL"/>
        </w:rPr>
      </w:pPr>
    </w:p>
    <w:p w:rsidR="00450724" w:rsidRPr="005217E5" w:rsidRDefault="00450724" w:rsidP="00450724">
      <w:pPr>
        <w:keepNext/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120" w:after="0" w:line="240" w:lineRule="auto"/>
        <w:ind w:right="284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Semestr zimowy</w:t>
      </w:r>
    </w:p>
    <w:p w:rsidR="00450724" w:rsidRPr="00350462" w:rsidRDefault="00450724" w:rsidP="0045072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450724" w:rsidRPr="00BA2EA0" w:rsidRDefault="00450724" w:rsidP="00BA2EA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14" w:hanging="357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W1: </w:t>
      </w:r>
      <w:r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5217E5">
        <w:rPr>
          <w:rFonts w:ascii="Arial" w:eastAsia="Times New Roman" w:hAnsi="Arial" w:cs="Times New Roman"/>
          <w:b/>
          <w:smallCaps/>
          <w:sz w:val="28"/>
          <w:szCs w:val="20"/>
          <w:lang w:eastAsia="pl-PL"/>
        </w:rPr>
        <w:t>S</w:t>
      </w:r>
      <w:r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>kuteczna prezentacja i promocja nauki</w:t>
      </w:r>
    </w:p>
    <w:p w:rsidR="00450724" w:rsidRPr="005217E5" w:rsidRDefault="00BA2EA0" w:rsidP="00450724">
      <w:pPr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714" w:hanging="357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0"/>
          <w:lang w:eastAsia="pl-PL"/>
        </w:rPr>
        <w:t>W2</w:t>
      </w:r>
      <w:r w:rsidR="00450724">
        <w:rPr>
          <w:rFonts w:ascii="Arial" w:eastAsia="Times New Roman" w:hAnsi="Arial" w:cs="Times New Roman"/>
          <w:b/>
          <w:sz w:val="28"/>
          <w:szCs w:val="20"/>
          <w:lang w:eastAsia="pl-PL"/>
        </w:rPr>
        <w:t>:</w:t>
      </w:r>
      <w:r w:rsidR="00450724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  <w:t>Kultura na co dzień i od święta</w:t>
      </w:r>
    </w:p>
    <w:p w:rsidR="00450724" w:rsidRPr="00BA2EA0" w:rsidRDefault="00BA2EA0" w:rsidP="00BA2EA0">
      <w:pPr>
        <w:numPr>
          <w:ilvl w:val="0"/>
          <w:numId w:val="2"/>
        </w:numPr>
        <w:tabs>
          <w:tab w:val="left" w:pos="320"/>
          <w:tab w:val="left" w:pos="1028"/>
          <w:tab w:val="left" w:pos="1560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120" w:after="0" w:line="240" w:lineRule="auto"/>
        <w:ind w:left="714" w:right="2" w:hanging="357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0"/>
          <w:lang w:eastAsia="pl-PL"/>
        </w:rPr>
        <w:t>W3</w:t>
      </w:r>
      <w:r w:rsidR="00450724"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: </w:t>
      </w:r>
      <w:r w:rsidR="00450724"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sz w:val="28"/>
          <w:szCs w:val="20"/>
          <w:lang w:eastAsia="pl-PL"/>
        </w:rPr>
        <w:t>Efekty medium telewizji informacyjnej</w:t>
      </w:r>
    </w:p>
    <w:p w:rsidR="00450724" w:rsidRPr="00350462" w:rsidRDefault="00450724" w:rsidP="00450724">
      <w:pPr>
        <w:tabs>
          <w:tab w:val="left" w:pos="320"/>
          <w:tab w:val="left" w:pos="1028"/>
          <w:tab w:val="left" w:pos="1560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450724" w:rsidRPr="005B793A" w:rsidRDefault="00450724" w:rsidP="00450724">
      <w:pPr>
        <w:keepNext/>
        <w:spacing w:after="0" w:line="240" w:lineRule="auto"/>
        <w:ind w:right="762"/>
        <w:outlineLvl w:val="8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Semestr letni</w:t>
      </w:r>
    </w:p>
    <w:p w:rsidR="00450724" w:rsidRDefault="00BA2EA0" w:rsidP="00450724">
      <w:pPr>
        <w:numPr>
          <w:ilvl w:val="0"/>
          <w:numId w:val="1"/>
        </w:numPr>
        <w:tabs>
          <w:tab w:val="left" w:pos="320"/>
          <w:tab w:val="left" w:pos="1560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120" w:after="0" w:line="240" w:lineRule="auto"/>
        <w:ind w:left="1560" w:hanging="1200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0"/>
          <w:lang w:eastAsia="pl-PL"/>
        </w:rPr>
        <w:t>W4</w:t>
      </w:r>
      <w:r w:rsidR="00450724"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: </w:t>
      </w:r>
      <w:r w:rsidR="00450724" w:rsidRPr="006D15C6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  <w:t>Kultura i sztuka wobec społeczeństwa informacyjnego</w:t>
      </w:r>
    </w:p>
    <w:p w:rsidR="00450724" w:rsidRPr="008E48A9" w:rsidRDefault="00BA2EA0" w:rsidP="00450724">
      <w:pPr>
        <w:numPr>
          <w:ilvl w:val="0"/>
          <w:numId w:val="1"/>
        </w:numPr>
        <w:tabs>
          <w:tab w:val="left" w:pos="320"/>
          <w:tab w:val="left" w:pos="1560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120" w:after="0" w:line="240" w:lineRule="auto"/>
        <w:ind w:left="1560" w:hanging="1200"/>
        <w:rPr>
          <w:rFonts w:ascii="Arial" w:eastAsia="Times New Roman" w:hAnsi="Arial" w:cs="Times New Roman"/>
          <w:b/>
          <w:color w:val="000000" w:themeColor="text1"/>
          <w:sz w:val="28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 w:themeColor="text1"/>
          <w:sz w:val="28"/>
          <w:szCs w:val="20"/>
          <w:lang w:eastAsia="pl-PL"/>
        </w:rPr>
        <w:t>W5</w:t>
      </w:r>
      <w:r w:rsidR="00450724" w:rsidRPr="00555FE6">
        <w:rPr>
          <w:rFonts w:ascii="Arial" w:eastAsia="Times New Roman" w:hAnsi="Arial" w:cs="Times New Roman"/>
          <w:b/>
          <w:color w:val="000000" w:themeColor="text1"/>
          <w:sz w:val="28"/>
          <w:szCs w:val="20"/>
          <w:lang w:eastAsia="pl-PL"/>
        </w:rPr>
        <w:t>:</w:t>
      </w:r>
      <w:r w:rsidR="00450724" w:rsidRPr="00891775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 </w:t>
      </w:r>
      <w:r w:rsidR="00450724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="00450724" w:rsidRPr="005217E5">
        <w:rPr>
          <w:rFonts w:ascii="Arial" w:eastAsia="Times New Roman" w:hAnsi="Arial" w:cs="Times New Roman"/>
          <w:b/>
          <w:sz w:val="28"/>
          <w:szCs w:val="20"/>
          <w:lang w:eastAsia="pl-PL"/>
        </w:rPr>
        <w:t>Socjologia ryzyka</w:t>
      </w:r>
    </w:p>
    <w:p w:rsidR="00450724" w:rsidRPr="00657343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6"/>
          <w:lang w:eastAsia="pl-PL"/>
        </w:rPr>
      </w:pPr>
    </w:p>
    <w:p w:rsidR="00450724" w:rsidRPr="005217E5" w:rsidRDefault="00450724" w:rsidP="00450724">
      <w:pPr>
        <w:spacing w:after="0" w:line="240" w:lineRule="auto"/>
        <w:ind w:left="1560" w:right="2" w:hanging="1560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szCs w:val="20"/>
          <w:lang w:eastAsia="pl-PL"/>
        </w:rPr>
        <w:t>Wykłady dostępne są</w:t>
      </w:r>
      <w:r w:rsidRPr="005217E5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5217E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>dla studentów i doktorantów wszystkich kierunków studiów. Można wybrać dowolną liczbę wykładów.</w:t>
      </w:r>
      <w:r w:rsidRPr="005217E5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>Liczba miejsc jest ograniczona.</w:t>
      </w:r>
    </w:p>
    <w:p w:rsidR="00450724" w:rsidRPr="005217E5" w:rsidRDefault="00450724" w:rsidP="00450724">
      <w:pPr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szCs w:val="20"/>
          <w:lang w:eastAsia="pl-PL"/>
        </w:rPr>
        <w:t>ECTS</w:t>
      </w:r>
      <w:r w:rsidRPr="005217E5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BA2EA0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propozycja IPWC – cykl 15 godz.: W5 odpowiada 1 punktowi, zaś cykle 30 godz.: W1, W2, W3, W4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odpowiadają 2 punktom. Decyzja w gestii dziekanów.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</w:p>
    <w:p w:rsidR="00450724" w:rsidRPr="005217E5" w:rsidRDefault="00450724" w:rsidP="00450724">
      <w:pPr>
        <w:spacing w:before="120"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szCs w:val="20"/>
          <w:lang w:eastAsia="pl-PL"/>
        </w:rPr>
        <w:t>Zaliczenia wykładów (zaliczenie na ocenę)</w:t>
      </w:r>
      <w:r w:rsidRPr="005217E5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uznawane są przez PW, SGGW, SGH, UW i WUM </w:t>
      </w:r>
      <w:r w:rsidRPr="00AB225A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oraz 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>przez inne uczelnie.</w:t>
      </w:r>
    </w:p>
    <w:p w:rsidR="00450724" w:rsidRPr="005217E5" w:rsidRDefault="00450724" w:rsidP="00450724">
      <w:pPr>
        <w:spacing w:before="120"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szCs w:val="20"/>
          <w:lang w:eastAsia="pl-PL"/>
        </w:rPr>
        <w:t>Zapisy na wykłady</w:t>
      </w:r>
      <w:r w:rsidRPr="005217E5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>biuro Instytutu (por. nagłówek – adres, fax/tel., e-mail)*, studenci UW: rejestracja elektroniczna – USOS.</w:t>
      </w:r>
    </w:p>
    <w:p w:rsidR="00450724" w:rsidRPr="005217E5" w:rsidRDefault="00450724" w:rsidP="00450724">
      <w:pPr>
        <w:spacing w:before="120"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217E5">
        <w:rPr>
          <w:rFonts w:ascii="Times New Roman" w:eastAsia="Times New Roman" w:hAnsi="Times New Roman" w:cs="Times New Roman"/>
          <w:b/>
          <w:szCs w:val="20"/>
          <w:lang w:eastAsia="pl-PL"/>
        </w:rPr>
        <w:t>Miejsce wykładów</w:t>
      </w:r>
      <w:r w:rsidRPr="005217E5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217E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Aula II w budynku SGGW przy ul. Rakowieckiej 30, pawilon 1, wejście A. </w:t>
      </w:r>
    </w:p>
    <w:p w:rsidR="00450724" w:rsidRPr="00B914F6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right="284"/>
        <w:jc w:val="both"/>
        <w:rPr>
          <w:rFonts w:ascii="Arial" w:eastAsia="Times New Roman" w:hAnsi="Arial" w:cs="Times New Roman"/>
          <w:b/>
          <w:i/>
          <w:sz w:val="10"/>
          <w:szCs w:val="16"/>
          <w:lang w:eastAsia="pl-PL"/>
        </w:rPr>
      </w:pPr>
    </w:p>
    <w:p w:rsidR="00450724" w:rsidRPr="009C25E5" w:rsidRDefault="00450724" w:rsidP="00450724">
      <w:pPr>
        <w:keepNext/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</w:pPr>
    </w:p>
    <w:p w:rsidR="00450724" w:rsidRPr="005A4046" w:rsidRDefault="00450724" w:rsidP="00450724">
      <w:pPr>
        <w:keepNext/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404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TERMINY WYKŁADÓW</w:t>
      </w:r>
    </w:p>
    <w:p w:rsidR="00450724" w:rsidRPr="009C25E5" w:rsidRDefault="00450724" w:rsidP="009C25E5">
      <w:pPr>
        <w:tabs>
          <w:tab w:val="left" w:pos="426"/>
          <w:tab w:val="left" w:pos="5670"/>
        </w:tabs>
        <w:spacing w:before="120" w:after="0" w:line="320" w:lineRule="atLeast"/>
        <w:ind w:right="-425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W1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poniedziałki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godz. 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16</w:t>
      </w:r>
      <w:r w:rsidRPr="009C25E5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30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-19</w:t>
      </w:r>
      <w:r w:rsidRPr="009C25E5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30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od 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października 2018</w:t>
      </w:r>
    </w:p>
    <w:p w:rsidR="00450724" w:rsidRPr="009C25E5" w:rsidRDefault="00450724" w:rsidP="009C25E5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W2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wtorki</w:t>
      </w:r>
      <w:r w:rsidR="009C25E5"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godz. 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16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30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-19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30</w:t>
      </w:r>
      <w:r w:rsidR="009C25E5"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>, od</w:t>
      </w:r>
      <w:r w:rsidR="009C25E5"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16 października 2018</w:t>
      </w:r>
    </w:p>
    <w:p w:rsidR="009C25E5" w:rsidRPr="009C25E5" w:rsidRDefault="009C25E5" w:rsidP="009C25E5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W3: czwartki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godz. 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00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-20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00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od 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 października 2018</w:t>
      </w:r>
    </w:p>
    <w:p w:rsidR="009C25E5" w:rsidRPr="009C25E5" w:rsidRDefault="009C25E5" w:rsidP="009C25E5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W4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wtorki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>, godz.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13</w:t>
      </w:r>
      <w:r w:rsidRPr="009C25E5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30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-16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00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od 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 marca 2019</w:t>
      </w:r>
    </w:p>
    <w:p w:rsidR="009C25E5" w:rsidRPr="009C25E5" w:rsidRDefault="009C25E5" w:rsidP="009C25E5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W5</w:t>
      </w:r>
      <w:r w:rsidRPr="009C25E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9C2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piątki</w:t>
      </w:r>
      <w:r w:rsidRPr="009C25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godz. 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15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vertAlign w:val="superscript"/>
          <w:lang w:eastAsia="pl-PL"/>
        </w:rPr>
        <w:t>00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-17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vertAlign w:val="superscript"/>
          <w:lang w:eastAsia="pl-PL"/>
        </w:rPr>
        <w:t>00</w:t>
      </w:r>
      <w:r w:rsidRPr="009C25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Pr="009C25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 </w:t>
      </w:r>
      <w:r w:rsidRPr="009C25E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 marca 2019</w:t>
      </w:r>
    </w:p>
    <w:p w:rsidR="00450724" w:rsidRDefault="00450724" w:rsidP="00450724">
      <w:pPr>
        <w:rPr>
          <w:rFonts w:ascii="Arial" w:eastAsia="Times New Roman" w:hAnsi="Arial" w:cs="Times New Roman"/>
          <w:b/>
          <w:sz w:val="26"/>
          <w:szCs w:val="26"/>
          <w:lang w:eastAsia="pl-PL"/>
        </w:rPr>
      </w:pPr>
      <w:r>
        <w:rPr>
          <w:rFonts w:ascii="Arial" w:eastAsia="Times New Roman" w:hAnsi="Arial" w:cs="Times New Roman"/>
          <w:b/>
          <w:sz w:val="26"/>
          <w:szCs w:val="26"/>
          <w:lang w:eastAsia="pl-PL"/>
        </w:rPr>
        <w:br w:type="page"/>
      </w:r>
    </w:p>
    <w:p w:rsidR="00BA2EA0" w:rsidRDefault="00450724" w:rsidP="00BA2EA0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360" w:after="240" w:line="240" w:lineRule="auto"/>
        <w:ind w:left="-142" w:right="-284"/>
        <w:jc w:val="center"/>
        <w:rPr>
          <w:rFonts w:ascii="Arial" w:eastAsia="Times New Roman" w:hAnsi="Arial" w:cs="Times New Roman"/>
          <w:sz w:val="28"/>
          <w:szCs w:val="26"/>
          <w:lang w:eastAsia="pl-PL"/>
        </w:rPr>
      </w:pPr>
      <w:r w:rsidRPr="00A47A5D">
        <w:rPr>
          <w:rFonts w:ascii="Arial" w:eastAsia="Times New Roman" w:hAnsi="Arial" w:cs="Times New Roman"/>
          <w:b/>
          <w:sz w:val="28"/>
          <w:szCs w:val="26"/>
          <w:lang w:eastAsia="pl-PL"/>
        </w:rPr>
        <w:lastRenderedPageBreak/>
        <w:t>WYKŁADOWCY, ZAKRES MERYTORYCZNY</w:t>
      </w:r>
    </w:p>
    <w:p w:rsidR="00BA2EA0" w:rsidRPr="00BA2EA0" w:rsidRDefault="00BA2EA0" w:rsidP="00BA2EA0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360" w:after="240" w:line="240" w:lineRule="auto"/>
        <w:ind w:left="-142" w:right="-284"/>
        <w:jc w:val="center"/>
        <w:rPr>
          <w:rFonts w:ascii="Arial" w:eastAsia="Times New Roman" w:hAnsi="Arial" w:cs="Times New Roman"/>
          <w:sz w:val="28"/>
          <w:szCs w:val="26"/>
          <w:lang w:eastAsia="pl-PL"/>
        </w:rPr>
      </w:pPr>
    </w:p>
    <w:p w:rsidR="00450724" w:rsidRPr="00BA2EA0" w:rsidRDefault="00450724" w:rsidP="00450724">
      <w:pPr>
        <w:tabs>
          <w:tab w:val="left" w:pos="426"/>
        </w:tabs>
        <w:spacing w:before="240" w:after="0" w:line="240" w:lineRule="auto"/>
        <w:ind w:left="-142" w:right="-14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A2EA0">
        <w:rPr>
          <w:rFonts w:ascii="Arial" w:eastAsia="Times New Roman" w:hAnsi="Arial" w:cs="Arial"/>
          <w:b/>
          <w:sz w:val="26"/>
          <w:szCs w:val="26"/>
          <w:lang w:eastAsia="pl-PL"/>
        </w:rPr>
        <w:t>W1:</w:t>
      </w:r>
      <w:r w:rsidRPr="00BA2EA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Skuteczna prezentacja i promocja nauki</w:t>
      </w:r>
    </w:p>
    <w:p w:rsidR="00450724" w:rsidRPr="009B717C" w:rsidRDefault="00450724" w:rsidP="00450724">
      <w:pPr>
        <w:tabs>
          <w:tab w:val="left" w:pos="567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i/>
          <w:sz w:val="18"/>
          <w:szCs w:val="17"/>
          <w:lang w:eastAsia="pl-PL"/>
        </w:rPr>
      </w:pPr>
      <w:r w:rsidRPr="009B717C"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</w:r>
      <w:r w:rsidRPr="00BA2EA0">
        <w:rPr>
          <w:rFonts w:ascii="Times New Roman" w:eastAsia="Times New Roman" w:hAnsi="Times New Roman" w:cs="Times New Roman"/>
          <w:b/>
          <w:i/>
          <w:sz w:val="24"/>
          <w:szCs w:val="17"/>
          <w:lang w:eastAsia="pl-PL"/>
        </w:rPr>
        <w:t>red.</w:t>
      </w: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BA2EA0">
        <w:rPr>
          <w:rFonts w:ascii="Times New Roman" w:eastAsia="Times New Roman" w:hAnsi="Times New Roman" w:cs="Times New Roman"/>
          <w:b/>
          <w:i/>
          <w:sz w:val="24"/>
          <w:szCs w:val="17"/>
          <w:lang w:eastAsia="pl-PL"/>
        </w:rPr>
        <w:t>W. Niedzicki</w:t>
      </w:r>
    </w:p>
    <w:p w:rsidR="00450724" w:rsidRPr="00BA2EA0" w:rsidRDefault="00450724" w:rsidP="00BA2EA0">
      <w:pPr>
        <w:spacing w:before="24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Jak zaprezentować siebie i swoje osiągnięcia? Jak porwać słuchaczy? Co zrobić z rękami? Dlaczego studenci zasypiają podczas wykładu? Jak zostać gwiazdą konferencji? Czym jest sprzedaż nauki? Jak zorganizować i poprowadzić konferencję prasową? Pierwsze wrażenie –jak go nie zepsuć? Czy warto dbać </w:t>
      </w:r>
      <w:r w:rsid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>o reklamę? Kto nami manipuluje? Jak zwalczyć tremę? Na te i inne pytania odpowie popularyzator nauki, dziennikarz telewizyjny i prezenter Wiktor Niedzicki. Istnieje szansa, że słuchacze nie zasną. Wykłady będą połączone z ćwiczeniami praktycznymi przed kamerą, próbami pisania tekstów promocyjnych i konferencjami prasowymi. Będą to zadania trudne, ale umi</w:t>
      </w:r>
      <w:r w:rsidR="00556E84">
        <w:rPr>
          <w:rFonts w:ascii="Times New Roman" w:eastAsia="Times New Roman" w:hAnsi="Times New Roman" w:cs="Times New Roman"/>
          <w:sz w:val="24"/>
          <w:szCs w:val="17"/>
          <w:lang w:eastAsia="pl-PL"/>
        </w:rPr>
        <w:t>ejętności przydadzą się w życiu</w:t>
      </w: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>. Bądźmy lepsi od naszych konkurentów!</w:t>
      </w:r>
    </w:p>
    <w:p w:rsidR="00450724" w:rsidRPr="00BA2EA0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0"/>
          <w:lang w:eastAsia="pl-PL"/>
        </w:rPr>
      </w:pPr>
    </w:p>
    <w:p w:rsidR="00450724" w:rsidRPr="00BA2EA0" w:rsidRDefault="00450724" w:rsidP="00450724">
      <w:pPr>
        <w:tabs>
          <w:tab w:val="left" w:pos="426"/>
        </w:tabs>
        <w:spacing w:after="0" w:line="240" w:lineRule="auto"/>
        <w:ind w:left="-142" w:right="-14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A2EA0">
        <w:rPr>
          <w:rFonts w:ascii="Arial" w:eastAsia="Times New Roman" w:hAnsi="Arial" w:cs="Arial"/>
          <w:b/>
          <w:sz w:val="26"/>
          <w:szCs w:val="26"/>
          <w:lang w:eastAsia="pl-PL"/>
        </w:rPr>
        <w:t>W3:</w:t>
      </w:r>
      <w:r w:rsidRPr="00BA2EA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Kultura na co dzień i od święta</w:t>
      </w:r>
    </w:p>
    <w:p w:rsidR="00450724" w:rsidRPr="009B717C" w:rsidRDefault="00450724" w:rsidP="00450724">
      <w:pPr>
        <w:tabs>
          <w:tab w:val="left" w:pos="567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i/>
          <w:sz w:val="18"/>
          <w:szCs w:val="17"/>
          <w:lang w:eastAsia="pl-PL"/>
        </w:rPr>
      </w:pPr>
      <w:r w:rsidRPr="005217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A2EA0">
        <w:rPr>
          <w:rFonts w:ascii="Times New Roman" w:eastAsia="Times New Roman" w:hAnsi="Times New Roman" w:cs="Times New Roman"/>
          <w:b/>
          <w:i/>
          <w:sz w:val="24"/>
          <w:szCs w:val="17"/>
          <w:lang w:eastAsia="pl-PL"/>
        </w:rPr>
        <w:t>red.</w:t>
      </w: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BA2EA0">
        <w:rPr>
          <w:rFonts w:ascii="Times New Roman" w:eastAsia="Times New Roman" w:hAnsi="Times New Roman" w:cs="Times New Roman"/>
          <w:b/>
          <w:i/>
          <w:sz w:val="24"/>
          <w:szCs w:val="17"/>
          <w:lang w:eastAsia="pl-PL"/>
        </w:rPr>
        <w:t>W. Niedzicki</w:t>
      </w:r>
    </w:p>
    <w:p w:rsidR="00450724" w:rsidRPr="00BA2EA0" w:rsidRDefault="00450724" w:rsidP="00BA2EA0">
      <w:p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Kim jest człowiek kulturalny? Od opery do spotkania towarzyskiego. Jak zmieniały się wzory kulturalnego zachowania? Wpływ nauki i techniki na przemiany kultury. Najkrótsza historia muzyki i mediów. Postaramy się znaleźć odpowiedzi na liczne dręczące nas pytania, np.: Czy warto się myć i kiedy należy to robić? </w:t>
      </w:r>
      <w:r w:rsid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>Jak zachować się na przyjęciu? Kto kogo powinien witać pierwszy?</w:t>
      </w:r>
    </w:p>
    <w:p w:rsidR="00450724" w:rsidRPr="00BA2EA0" w:rsidRDefault="00450724" w:rsidP="0045072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450724" w:rsidRPr="00BA2EA0" w:rsidRDefault="00BA2EA0" w:rsidP="00450724">
      <w:pPr>
        <w:tabs>
          <w:tab w:val="left" w:pos="180"/>
          <w:tab w:val="left" w:pos="426"/>
        </w:tabs>
        <w:spacing w:after="0" w:line="240" w:lineRule="auto"/>
        <w:ind w:left="-142" w:right="-142"/>
        <w:jc w:val="both"/>
        <w:rPr>
          <w:rFonts w:ascii="Arial" w:eastAsia="Times New Roman" w:hAnsi="Arial" w:cs="Times New Roman"/>
          <w:b/>
          <w:sz w:val="26"/>
          <w:szCs w:val="26"/>
          <w:lang w:eastAsia="pl-PL"/>
        </w:rPr>
      </w:pPr>
      <w:r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W4</w:t>
      </w:r>
      <w:r w:rsidR="00450724"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:</w:t>
      </w:r>
      <w:r w:rsidR="00450724"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ab/>
        <w:t>Efekty medium telewizji informacyjnej</w:t>
      </w:r>
    </w:p>
    <w:p w:rsidR="00450724" w:rsidRPr="00BA2EA0" w:rsidRDefault="00450724" w:rsidP="00450724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 w:cs="Times New Roman"/>
          <w:i/>
          <w:sz w:val="24"/>
          <w:szCs w:val="17"/>
          <w:lang w:eastAsia="pl-PL"/>
        </w:rPr>
      </w:pPr>
      <w:r w:rsidRPr="00BA2EA0">
        <w:rPr>
          <w:rFonts w:ascii="Times New Roman" w:eastAsia="Times New Roman" w:hAnsi="Times New Roman" w:cs="Times New Roman"/>
          <w:b/>
          <w:i/>
          <w:sz w:val="24"/>
          <w:szCs w:val="17"/>
          <w:lang w:eastAsia="pl-PL"/>
        </w:rPr>
        <w:t xml:space="preserve">dr S. Strzelecki </w:t>
      </w:r>
      <w:r w:rsidRPr="00BA2EA0">
        <w:rPr>
          <w:rFonts w:ascii="Times New Roman" w:eastAsia="Times New Roman" w:hAnsi="Times New Roman" w:cs="Times New Roman"/>
          <w:i/>
          <w:sz w:val="24"/>
          <w:szCs w:val="17"/>
          <w:lang w:eastAsia="pl-PL"/>
        </w:rPr>
        <w:t>(UW)</w:t>
      </w:r>
    </w:p>
    <w:p w:rsidR="00450724" w:rsidRPr="00BA2EA0" w:rsidRDefault="00450724" w:rsidP="00450724">
      <w:pPr>
        <w:spacing w:before="120" w:after="0" w:line="240" w:lineRule="auto"/>
        <w:ind w:left="-142" w:right="-142"/>
        <w:jc w:val="both"/>
        <w:rPr>
          <w:rFonts w:ascii="Times New Roman" w:eastAsia="Times" w:hAnsi="Times New Roman" w:cs="Times New Roman"/>
          <w:sz w:val="24"/>
          <w:szCs w:val="17"/>
          <w:lang w:val="cs-CZ" w:eastAsia="pl-PL"/>
        </w:rPr>
      </w:pPr>
      <w:r w:rsidRP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t xml:space="preserve">Zajęcia mają na celu rozpoznanie i pogrupowanie efektów medium telewizji informacyjnej. Studenci uzyskają wgląd w proces powstawania informacji emitowanej na antenie w zakresie umożliwiającym krytyczną analizę działania medium. Będą w stanie wykryć znaczenia w treści przekazu, wynikające </w:t>
      </w:r>
      <w:r w:rsid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br/>
      </w:r>
      <w:r w:rsidRP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t xml:space="preserve">z wykorzystania telewizyjnej technologii dostępu. Efekt medium rozpatruję jako rezultat oddziaływania określonej technologii dostępu (medium) na treść przekazu. Z obserwacji, które przeprowadziłem pracując jako operator kamery telewizji informacyjnej wynika, że efekty medium telewizji informacyjnej powstają </w:t>
      </w:r>
      <w:r w:rsid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br/>
      </w:r>
      <w:r w:rsidRP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t xml:space="preserve">w wyniku zastosowania określonych schematów realizacji wizji (pragmatyka realizacji), działań twórczych (metafory wizualne) i ograniczonej kontroli nad telewizyjną technologią dostępu (technologia realizacji); </w:t>
      </w:r>
      <w:r w:rsid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br/>
      </w:r>
      <w:r w:rsidRPr="00BA2EA0">
        <w:rPr>
          <w:rFonts w:ascii="Times New Roman" w:eastAsia="Times" w:hAnsi="Times New Roman" w:cs="Times New Roman"/>
          <w:sz w:val="24"/>
          <w:szCs w:val="17"/>
          <w:lang w:val="cs-CZ" w:eastAsia="pl-PL"/>
        </w:rPr>
        <w:t>w konsekwencji generują na ekranie znaczenia zarówno intencjonalne jak i niezależne od intencji realizatorów obrazu telewizyjnego.</w:t>
      </w:r>
    </w:p>
    <w:p w:rsidR="00450724" w:rsidRPr="00BA2EA0" w:rsidRDefault="00450724" w:rsidP="00450724">
      <w:pPr>
        <w:tabs>
          <w:tab w:val="left" w:pos="32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0724" w:rsidRPr="00BA2EA0" w:rsidRDefault="00BA2EA0" w:rsidP="00450724">
      <w:pPr>
        <w:tabs>
          <w:tab w:val="left" w:pos="426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Arial" w:eastAsia="Times New Roman" w:hAnsi="Arial" w:cs="Times New Roman"/>
          <w:b/>
          <w:sz w:val="26"/>
          <w:szCs w:val="26"/>
          <w:lang w:eastAsia="pl-PL"/>
        </w:rPr>
      </w:pPr>
      <w:r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W5</w:t>
      </w:r>
      <w:r w:rsidR="00450724"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:</w:t>
      </w:r>
      <w:r w:rsidR="00450724"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ab/>
        <w:t>Kultura i sztuka wobec społeczeństwa informacyjnego</w:t>
      </w:r>
    </w:p>
    <w:p w:rsidR="00450724" w:rsidRPr="008E498E" w:rsidRDefault="00450724" w:rsidP="00450724">
      <w:pPr>
        <w:tabs>
          <w:tab w:val="left" w:pos="567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</w:pPr>
      <w:r w:rsidRPr="008E49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BA2EA0">
        <w:rPr>
          <w:rFonts w:ascii="Times New Roman" w:eastAsia="Times New Roman" w:hAnsi="Times New Roman" w:cs="Times New Roman"/>
          <w:b/>
          <w:i/>
          <w:sz w:val="24"/>
          <w:szCs w:val="19"/>
          <w:lang w:eastAsia="pl-PL"/>
        </w:rPr>
        <w:t>prof. W. Włodarczyk</w:t>
      </w:r>
      <w:r w:rsidRPr="00BA2EA0"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  <w:t xml:space="preserve"> (ASP)</w:t>
      </w:r>
    </w:p>
    <w:p w:rsidR="00450724" w:rsidRPr="00BA2EA0" w:rsidRDefault="00450724" w:rsidP="00450724">
      <w:pPr>
        <w:tabs>
          <w:tab w:val="left" w:pos="540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Estetyka, etyka, polityka i media w społeczeństwie informacyjnym. Nowe formy wyrazu artystycznego </w:t>
      </w:r>
      <w:r w:rsidR="00BA2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rola sztuki w społeczeństwie uwarunkowanym powszechną obecnością elektronicznych mediów </w:t>
      </w:r>
      <w:r w:rsidR="00BA2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A0">
        <w:rPr>
          <w:rFonts w:ascii="Times New Roman" w:eastAsia="Times New Roman" w:hAnsi="Times New Roman" w:cs="Times New Roman"/>
          <w:sz w:val="24"/>
          <w:szCs w:val="24"/>
          <w:lang w:eastAsia="pl-PL"/>
        </w:rPr>
        <w:t>i „rzeczywistości wirtualnej”; architektura, sztuki piękne, film. Społeczno-kulturowe aspekty rozwoju techniki i organizacji komunikowania.</w:t>
      </w:r>
    </w:p>
    <w:p w:rsidR="00450724" w:rsidRPr="00BA2EA0" w:rsidRDefault="00450724" w:rsidP="0045072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0"/>
          <w:lang w:eastAsia="pl-PL"/>
        </w:rPr>
      </w:pPr>
    </w:p>
    <w:p w:rsidR="00450724" w:rsidRPr="00BA2EA0" w:rsidRDefault="00BA2EA0" w:rsidP="00450724">
      <w:pPr>
        <w:tabs>
          <w:tab w:val="left" w:pos="426"/>
          <w:tab w:val="left" w:pos="709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Arial" w:eastAsia="Times New Roman" w:hAnsi="Arial" w:cs="Times New Roman"/>
          <w:b/>
          <w:sz w:val="26"/>
          <w:szCs w:val="26"/>
          <w:lang w:eastAsia="pl-PL"/>
        </w:rPr>
      </w:pPr>
      <w:r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W6</w:t>
      </w:r>
      <w:r w:rsidR="00450724"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>:</w:t>
      </w:r>
      <w:r w:rsidR="00450724" w:rsidRPr="00BA2EA0">
        <w:rPr>
          <w:rFonts w:ascii="Arial" w:eastAsia="Times New Roman" w:hAnsi="Arial" w:cs="Times New Roman"/>
          <w:b/>
          <w:sz w:val="26"/>
          <w:szCs w:val="26"/>
          <w:lang w:eastAsia="pl-PL"/>
        </w:rPr>
        <w:tab/>
        <w:t>Socjologia ryzyka</w:t>
      </w:r>
    </w:p>
    <w:p w:rsidR="00450724" w:rsidRPr="009B717C" w:rsidRDefault="00450724" w:rsidP="00450724">
      <w:pPr>
        <w:tabs>
          <w:tab w:val="left" w:pos="567"/>
          <w:tab w:val="left" w:pos="1028"/>
          <w:tab w:val="left" w:pos="1736"/>
          <w:tab w:val="left" w:pos="2444"/>
          <w:tab w:val="left" w:pos="3152"/>
          <w:tab w:val="left" w:pos="3860"/>
          <w:tab w:val="left" w:pos="4568"/>
          <w:tab w:val="left" w:pos="5276"/>
          <w:tab w:val="left" w:pos="5984"/>
          <w:tab w:val="left" w:pos="6692"/>
          <w:tab w:val="left" w:pos="7400"/>
          <w:tab w:val="left" w:pos="8108"/>
          <w:tab w:val="left" w:pos="9279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18"/>
          <w:szCs w:val="17"/>
          <w:lang w:eastAsia="pl-PL"/>
        </w:rPr>
      </w:pPr>
      <w:r w:rsidRPr="00702CA8">
        <w:rPr>
          <w:rFonts w:ascii="Arial" w:eastAsia="Times New Roman" w:hAnsi="Arial" w:cs="Times New Roman"/>
          <w:b/>
          <w:sz w:val="20"/>
          <w:szCs w:val="20"/>
          <w:lang w:eastAsia="pl-PL"/>
        </w:rPr>
        <w:tab/>
      </w:r>
      <w:r w:rsidRPr="00BA2EA0">
        <w:rPr>
          <w:rFonts w:ascii="Times New Roman" w:eastAsia="Times New Roman" w:hAnsi="Times New Roman" w:cs="Times New Roman"/>
          <w:b/>
          <w:i/>
          <w:sz w:val="24"/>
          <w:szCs w:val="17"/>
          <w:lang w:eastAsia="pl-PL"/>
        </w:rPr>
        <w:t>dr hab. F. Kampka, prof. SGGW</w:t>
      </w:r>
    </w:p>
    <w:p w:rsidR="00450724" w:rsidRPr="00BA2EA0" w:rsidRDefault="00450724" w:rsidP="00450724">
      <w:p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A2EA0">
        <w:rPr>
          <w:rFonts w:ascii="Times New Roman" w:eastAsia="Times New Roman" w:hAnsi="Times New Roman" w:cs="Times New Roman"/>
          <w:sz w:val="24"/>
          <w:szCs w:val="17"/>
          <w:lang w:eastAsia="pl-PL"/>
        </w:rPr>
        <w:t>Ryzyko jest nieodłącznym elementem ludzkiej egzystencji. Towarzyszy nam w codziennych sytuacjach (styl życia, zdrowie, środki komunikacji) i życiowych wyborach: szkoły, zawodu, partnera. Podjęcie ryzyka oznacza zarówno możliwość osiągnięcia sukcesu, jak i poniesienia porażki. Przemiany zachodzące we współczesnym społeczeństwie i postęp naukowo-technologiczny sprawiają, że jednymi z najbardziej pożądanych dziś kompetencji społecznych stają się: umiejętność identyfikowania i oceniania ryzyka, komunikowania o nim i skutecznego redukowania go.</w:t>
      </w:r>
    </w:p>
    <w:p w:rsidR="00450724" w:rsidRPr="00657343" w:rsidRDefault="00450724" w:rsidP="00450724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</w:p>
    <w:p w:rsidR="00617A9F" w:rsidRDefault="00617A9F"/>
    <w:sectPr w:rsidR="00617A9F" w:rsidSect="00BA2EA0">
      <w:pgSz w:w="11907" w:h="16840"/>
      <w:pgMar w:top="851" w:right="850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84C"/>
    <w:multiLevelType w:val="multilevel"/>
    <w:tmpl w:val="59463B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3671B"/>
    <w:multiLevelType w:val="multilevel"/>
    <w:tmpl w:val="904AFB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4"/>
    <w:rsid w:val="00450724"/>
    <w:rsid w:val="004C6EEE"/>
    <w:rsid w:val="00556E84"/>
    <w:rsid w:val="00617A9F"/>
    <w:rsid w:val="009C25E5"/>
    <w:rsid w:val="00BA2EA0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wc.p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tytut.ipwc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291F-B6B5-4DEE-B811-A60917C7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IPWC</dc:creator>
  <cp:lastModifiedBy>IPWC</cp:lastModifiedBy>
  <cp:revision>3</cp:revision>
  <cp:lastPrinted>2018-12-12T07:37:00Z</cp:lastPrinted>
  <dcterms:created xsi:type="dcterms:W3CDTF">2018-12-12T06:42:00Z</dcterms:created>
  <dcterms:modified xsi:type="dcterms:W3CDTF">2018-12-12T07:50:00Z</dcterms:modified>
</cp:coreProperties>
</file>